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Maiandra GD" w:ascii="Cambria" w:hAnsi="Cambria"/>
          <w:b/>
          <w:bCs/>
          <w:color w:val="000000"/>
        </w:rPr>
      </w:pPr>
      <w:bookmarkStart w:id="0" w:name="_GoBack"/>
      <w:bookmarkEnd w:id="0"/>
      <w:r>
        <w:rPr>
          <w:rFonts w:cs="Maiandra GD" w:ascii="Cambria" w:hAnsi="Cambria"/>
          <w:b/>
          <w:bCs/>
          <w:color w:val="000000"/>
        </w:rPr>
        <w:t xml:space="preserve">April 2015 </w:t>
      </w:r>
    </w:p>
    <w:p>
      <w:pPr>
        <w:pStyle w:val="Normal"/>
        <w:rPr>
          <w:rFonts w:cs="Maiandra GD" w:ascii="Cambria" w:hAnsi="Cambria"/>
          <w:b/>
          <w:bCs/>
          <w:color w:val="000000"/>
        </w:rPr>
      </w:pPr>
      <w:r>
        <w:rPr>
          <w:rFonts w:cs="Maiandra GD" w:ascii="Cambria" w:hAnsi="Cambria"/>
          <w:b/>
          <w:bCs/>
          <w:color w:val="000000"/>
        </w:rPr>
      </w:r>
    </w:p>
    <w:p>
      <w:pPr>
        <w:pStyle w:val="Normal"/>
        <w:jc w:val="both"/>
        <w:rPr>
          <w:rFonts w:cs="Maiandra GD" w:ascii="Cambria" w:hAnsi="Cambria"/>
          <w:b/>
          <w:bCs/>
          <w:color w:val="000000"/>
        </w:rPr>
      </w:pPr>
      <w:bookmarkStart w:id="1" w:name="__DdeLink__116_422979041"/>
      <w:r>
        <w:rPr>
          <w:rFonts w:cs="Maiandra GD" w:ascii="Cambria" w:hAnsi="Cambria"/>
          <w:b/>
          <w:bCs/>
          <w:color w:val="000000"/>
        </w:rPr>
        <w:t>Pollution over the South African Region from Multiple Platforms: SHADOZ Ozonesondes, Surface, Airborne and Satellite Data</w:t>
      </w:r>
      <w:bookmarkEnd w:id="1"/>
      <w:r>
        <w:rPr>
          <w:rFonts w:cs="Maiandra GD" w:ascii="Cambria" w:hAnsi="Cambria"/>
          <w:b/>
          <w:bCs/>
          <w:color w:val="000000"/>
        </w:rPr>
        <w:t xml:space="preserve"> </w:t>
      </w:r>
    </w:p>
    <w:p>
      <w:pPr>
        <w:pStyle w:val="Normal"/>
        <w:rPr>
          <w:rFonts w:cs="Maiandra GD" w:ascii="Cambria" w:hAnsi="Cambria"/>
          <w:color w:val="000000"/>
        </w:rPr>
      </w:pPr>
      <w:r>
        <w:rPr>
          <w:rFonts w:cs="Maiandra GD" w:ascii="Cambria" w:hAnsi="Cambria"/>
          <w:color w:val="000000"/>
        </w:rPr>
      </w:r>
    </w:p>
    <w:p>
      <w:pPr>
        <w:pStyle w:val="Normal"/>
        <w:rPr>
          <w:rFonts w:cs="Maiandra GD" w:ascii="Cambria" w:hAnsi="Cambria"/>
          <w:b/>
          <w:bCs/>
          <w:color w:val="000000"/>
        </w:rPr>
      </w:pPr>
      <w:r>
        <w:rPr>
          <w:rFonts w:cs="Maiandra GD" w:ascii="Cambria" w:hAnsi="Cambria"/>
          <w:b/>
          <w:bCs/>
          <w:color w:val="000000"/>
        </w:rPr>
        <w:t>Anne M. Thompson, NASA/Goddard, Greenbelt, MD USA; anne.m.thompson@nasa.gov</w:t>
      </w:r>
    </w:p>
    <w:p>
      <w:pPr>
        <w:pStyle w:val="Normal"/>
        <w:rPr>
          <w:rFonts w:cs="Maiandra GD" w:ascii="Cambria" w:hAnsi="Cambria"/>
          <w:b/>
          <w:bCs/>
          <w:color w:val="000000"/>
        </w:rPr>
      </w:pPr>
      <w:r>
        <w:rPr>
          <w:rFonts w:cs="Maiandra GD" w:ascii="Cambria" w:hAnsi="Cambria"/>
          <w:b/>
          <w:bCs/>
          <w:color w:val="000000"/>
        </w:rPr>
      </w:r>
    </w:p>
    <w:p>
      <w:pPr>
        <w:pStyle w:val="Normal"/>
        <w:rPr>
          <w:rFonts w:cs="Maiandra GD" w:ascii="Cambria" w:hAnsi="Cambria"/>
          <w:b/>
          <w:bCs/>
          <w:color w:val="000000"/>
        </w:rPr>
      </w:pPr>
      <w:r>
        <w:rPr>
          <w:rFonts w:cs="Maiandra GD" w:ascii="Cambria" w:hAnsi="Cambria"/>
          <w:b/>
          <w:bCs/>
          <w:color w:val="000000"/>
        </w:rPr>
      </w:r>
    </w:p>
    <w:p>
      <w:pPr>
        <w:pStyle w:val="Normal"/>
        <w:rPr>
          <w:rFonts w:cs="Maiandra GD" w:ascii="Cambria" w:hAnsi="Cambria"/>
          <w:bCs/>
          <w:color w:val="000000"/>
        </w:rPr>
      </w:pPr>
      <w:r>
        <w:rPr>
          <w:rFonts w:cs="Maiandra GD" w:ascii="Cambria" w:hAnsi="Cambria"/>
          <w:bCs/>
          <w:color w:val="000000"/>
        </w:rPr>
        <w:t xml:space="preserve">The South African Highveld is a “hot spot” of pollution when viewed from space, a feature that is confirmed through measurements of trace gases and particulate matter with ground, airborne and balloon instruments.  This presentation will cover two topics.  First, </w:t>
      </w:r>
      <w:r>
        <w:rPr>
          <w:rFonts w:eastAsia="Times New Roman" w:ascii="Cambria" w:hAnsi="Cambria"/>
        </w:rPr>
        <w:t>tropospheric ozone trends over the Highveld in the 1990-2007 period using SHADOZ</w:t>
      </w:r>
      <w:r>
        <w:rPr>
          <w:rFonts w:eastAsia="Times New Roman" w:ascii="Cambria" w:hAnsi="Cambria"/>
          <w:vertAlign w:val="superscript"/>
        </w:rPr>
        <w:t>(1)</w:t>
      </w:r>
      <w:r>
        <w:rPr>
          <w:rFonts w:eastAsia="Times New Roman" w:ascii="Cambria" w:hAnsi="Cambria"/>
        </w:rPr>
        <w:t xml:space="preserve"> and ground-based ozone and NO</w:t>
      </w:r>
      <w:r>
        <w:rPr>
          <w:rFonts w:eastAsia="Times New Roman" w:ascii="Cambria" w:hAnsi="Cambria"/>
          <w:vertAlign w:val="subscript"/>
        </w:rPr>
        <w:t>X</w:t>
      </w:r>
      <w:r>
        <w:rPr>
          <w:rFonts w:eastAsia="Times New Roman" w:ascii="Cambria" w:hAnsi="Cambria"/>
        </w:rPr>
        <w:t xml:space="preserve"> measurements illustrate the complexities of understanding regional sources and the need for integrated observations.  For example, surface data from 5 monitoring stations east of Johannesburg analyzed with a linear regression model show that the El Niño (ENSO) cycle dominated interannual ozone variability in 1990-2007 </w:t>
      </w:r>
      <w:r>
        <w:rPr>
          <w:rFonts w:eastAsia="Times New Roman" w:ascii="Cambria" w:hAnsi="Cambria"/>
          <w:vertAlign w:val="superscript"/>
        </w:rPr>
        <w:t>(2)</w:t>
      </w:r>
      <w:r>
        <w:rPr>
          <w:rFonts w:eastAsia="Times New Roman" w:ascii="Cambria" w:hAnsi="Cambria"/>
        </w:rPr>
        <w:t>.  However, the 5 stations do not show a statistically significant trend in the same period.  Also for 1990-2007, ozone at 5-11 km, based on SHADOZ and MOZAIC (Measurement of Ozone and Water Vapour on Airbus in-service Aircraft) profiles</w:t>
      </w:r>
      <w:r>
        <w:rPr>
          <w:rFonts w:eastAsia="Times New Roman" w:ascii="Cambria" w:hAnsi="Cambria"/>
          <w:vertAlign w:val="superscript"/>
        </w:rPr>
        <w:t>(3)</w:t>
      </w:r>
      <w:r>
        <w:rPr>
          <w:rFonts w:eastAsia="Times New Roman" w:ascii="Cambria" w:hAnsi="Cambria"/>
        </w:rPr>
        <w:t xml:space="preserve">, increased (+20-30%/decade) in late autumn and early winter (May-July), but there was </w:t>
      </w:r>
      <w:r>
        <w:rPr>
          <w:rFonts w:eastAsia="Times New Roman" w:ascii="Cambria" w:hAnsi="Cambria"/>
          <w:u w:val="single"/>
        </w:rPr>
        <w:t xml:space="preserve">no </w:t>
      </w:r>
      <w:r>
        <w:rPr>
          <w:rFonts w:eastAsia="Times New Roman" w:ascii="Cambria" w:hAnsi="Cambria"/>
        </w:rPr>
        <w:t xml:space="preserve">trend during the oft-studied months of biomass fires (Sept.-Oct.).  We examine possible causes of this new “ozone paradox.”  Second, a look at </w:t>
      </w:r>
      <w:r>
        <w:rPr>
          <w:rFonts w:cs="Maiandra GD" w:ascii="Cambria" w:hAnsi="Cambria"/>
          <w:bCs/>
          <w:color w:val="000000"/>
        </w:rPr>
        <w:t>satellite observations of ozone, nitrogen dioxide (NO</w:t>
      </w:r>
      <w:r>
        <w:rPr>
          <w:rFonts w:cs="Maiandra GD" w:ascii="Cambria" w:hAnsi="Cambria"/>
          <w:bCs/>
          <w:color w:val="000000"/>
          <w:vertAlign w:val="subscript"/>
        </w:rPr>
        <w:t>2</w:t>
      </w:r>
      <w:r>
        <w:rPr>
          <w:rFonts w:cs="Maiandra GD" w:ascii="Cambria" w:hAnsi="Cambria"/>
          <w:bCs/>
          <w:color w:val="000000"/>
        </w:rPr>
        <w:t xml:space="preserve">) and other trace gases illustrate regional gradients, seasonal patterns and the complexity of interpreting sources and trends over the Highveld.  </w:t>
      </w:r>
    </w:p>
    <w:p>
      <w:pPr>
        <w:pStyle w:val="Normal"/>
        <w:rPr>
          <w:rFonts w:eastAsia="Times New Roman" w:ascii="Cambria" w:hAnsi="Cambria"/>
        </w:rPr>
      </w:pPr>
      <w:r>
        <w:rPr>
          <w:rFonts w:eastAsia="Times New Roman" w:ascii="Cambria" w:hAnsi="Cambria"/>
        </w:rPr>
      </w:r>
    </w:p>
    <w:p>
      <w:pPr>
        <w:pStyle w:val="ListParagraph"/>
        <w:numPr>
          <w:ilvl w:val="0"/>
          <w:numId w:val="1"/>
        </w:numPr>
        <w:rPr>
          <w:rFonts w:cs="Maiandra GD" w:ascii="Cambria" w:hAnsi="Cambria"/>
          <w:bCs/>
          <w:color w:val="000000"/>
          <w:sz w:val="22"/>
          <w:szCs w:val="22"/>
        </w:rPr>
      </w:pPr>
      <w:r>
        <w:rPr>
          <w:rFonts w:cs="Maiandra GD" w:ascii="Cambria" w:hAnsi="Cambria"/>
          <w:bCs/>
          <w:color w:val="000000"/>
          <w:sz w:val="22"/>
          <w:szCs w:val="22"/>
        </w:rPr>
        <w:t xml:space="preserve"> </w:t>
      </w:r>
      <w:r>
        <w:rPr>
          <w:rFonts w:cs="Maiandra GD" w:ascii="Cambria" w:hAnsi="Cambria"/>
          <w:bCs/>
          <w:color w:val="000000"/>
          <w:sz w:val="22"/>
          <w:szCs w:val="22"/>
        </w:rPr>
        <w:t xml:space="preserve">SHADOZ, a network affiliated with NDACC, GCOS and GRUAN; </w:t>
      </w:r>
      <w:hyperlink r:id="rId2">
        <w:r>
          <w:rPr>
            <w:rStyle w:val="InternetLink"/>
            <w:rFonts w:cs="Maiandra GD" w:ascii="Cambria" w:hAnsi="Cambria"/>
            <w:bCs/>
            <w:sz w:val="22"/>
            <w:szCs w:val="22"/>
          </w:rPr>
          <w:t>http://croc.gsfc.nasa.gov/shadoz</w:t>
        </w:r>
      </w:hyperlink>
      <w:r>
        <w:rPr>
          <w:rFonts w:cs="Maiandra GD" w:ascii="Cambria" w:hAnsi="Cambria"/>
          <w:bCs/>
          <w:color w:val="000000"/>
          <w:sz w:val="22"/>
          <w:szCs w:val="22"/>
        </w:rPr>
        <w:t xml:space="preserve">.  Reference: AM Thompson et al, Southern Hemisphere Additional Ozonesondes (SHADOZ) ozone climatology (2005-2009): Tropospheric and tropical tropopause layer (TTL) profiles with comparisons to OMI-based ozone products, </w:t>
      </w:r>
      <w:r>
        <w:rPr>
          <w:rFonts w:cs="Maiandra GD" w:ascii="Cambria" w:hAnsi="Cambria"/>
          <w:b/>
          <w:bCs/>
          <w:i/>
          <w:color w:val="000000"/>
          <w:sz w:val="22"/>
          <w:szCs w:val="22"/>
        </w:rPr>
        <w:t>JGR</w:t>
      </w:r>
      <w:r>
        <w:rPr>
          <w:rFonts w:cs="Maiandra GD" w:ascii="Cambria" w:hAnsi="Cambria"/>
          <w:bCs/>
          <w:color w:val="000000"/>
          <w:sz w:val="22"/>
          <w:szCs w:val="22"/>
        </w:rPr>
        <w:t xml:space="preserve">, 117, D23301, doi: 10.1029/2010JD016911, 2012 </w:t>
      </w:r>
    </w:p>
    <w:p>
      <w:pPr>
        <w:pStyle w:val="ListParagraph"/>
        <w:numPr>
          <w:ilvl w:val="0"/>
          <w:numId w:val="1"/>
        </w:numPr>
        <w:rPr>
          <w:rFonts w:cs="Maiandra GD" w:ascii="Cambria" w:hAnsi="Cambria"/>
          <w:bCs/>
          <w:color w:val="000000"/>
          <w:sz w:val="22"/>
          <w:szCs w:val="22"/>
        </w:rPr>
      </w:pPr>
      <w:r>
        <w:rPr>
          <w:rFonts w:cs="Maiandra GD" w:ascii="Cambria" w:hAnsi="Cambria"/>
          <w:bCs/>
          <w:color w:val="000000"/>
          <w:sz w:val="22"/>
          <w:szCs w:val="22"/>
        </w:rPr>
        <w:t xml:space="preserve">NV Balashov, AM Thompson, SJ Piketh, KE Langerman, Surface ozone variability and trends over the South African Highveld from 1990 to 2007, </w:t>
      </w:r>
      <w:r>
        <w:rPr>
          <w:rFonts w:cs="Maiandra GD" w:ascii="Cambria" w:hAnsi="Cambria"/>
          <w:b/>
          <w:bCs/>
          <w:i/>
          <w:color w:val="000000"/>
          <w:sz w:val="22"/>
          <w:szCs w:val="22"/>
        </w:rPr>
        <w:t>JGR</w:t>
      </w:r>
      <w:r>
        <w:rPr>
          <w:rFonts w:cs="Maiandra GD" w:ascii="Cambria" w:hAnsi="Cambria"/>
          <w:bCs/>
          <w:color w:val="000000"/>
          <w:sz w:val="22"/>
          <w:szCs w:val="22"/>
        </w:rPr>
        <w:t>, 119, 4</w:t>
      </w:r>
      <w:r>
        <w:rPr>
          <w:rFonts w:ascii="Cambria" w:hAnsi="Cambria"/>
          <w:sz w:val="22"/>
          <w:szCs w:val="22"/>
        </w:rPr>
        <w:t>323–4342,</w:t>
      </w:r>
      <w:r>
        <w:rPr/>
        <w:t xml:space="preserve"> </w:t>
      </w:r>
      <w:r>
        <w:rPr>
          <w:rFonts w:cs="Maiandra GD" w:ascii="Cambria" w:hAnsi="Cambria"/>
          <w:bCs/>
          <w:color w:val="000000"/>
          <w:sz w:val="22"/>
          <w:szCs w:val="22"/>
        </w:rPr>
        <w:t xml:space="preserve">doi: 10.1002/2013JD020555, 2014 </w:t>
      </w:r>
    </w:p>
    <w:p>
      <w:pPr>
        <w:pStyle w:val="ListParagraph"/>
        <w:numPr>
          <w:ilvl w:val="0"/>
          <w:numId w:val="1"/>
        </w:numPr>
        <w:rPr>
          <w:rFonts w:eastAsia="Times New Roman" w:ascii="Cambria" w:hAnsi="Cambria"/>
          <w:sz w:val="22"/>
          <w:szCs w:val="22"/>
        </w:rPr>
      </w:pPr>
      <w:r>
        <w:rPr>
          <w:rFonts w:eastAsia="Times New Roman" w:ascii="Cambria" w:hAnsi="Cambria"/>
          <w:sz w:val="22"/>
          <w:szCs w:val="22"/>
        </w:rPr>
        <w:t xml:space="preserve">AM Thompson, NV Balashov, JC Witte, GJR Coetzee, V Thouret, F Posny, Tropospheric ozone increases in the southern African region: Bellwether for rapid growth in southern hemisphere pollution? </w:t>
      </w:r>
      <w:r>
        <w:rPr>
          <w:rFonts w:eastAsia="Times New Roman" w:ascii="Cambria" w:hAnsi="Cambria"/>
          <w:b/>
          <w:i/>
          <w:sz w:val="22"/>
          <w:szCs w:val="22"/>
        </w:rPr>
        <w:t>Atmos. Chem. Phys</w:t>
      </w:r>
      <w:r>
        <w:rPr>
          <w:rFonts w:eastAsia="Times New Roman" w:ascii="Cambria" w:hAnsi="Cambria"/>
          <w:sz w:val="22"/>
          <w:szCs w:val="22"/>
        </w:rPr>
        <w:t>., 14, 9855-9869, 2014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" w:cs="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Droid Sans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otnotereference">
    <w:name w:val="footnote reference"/>
    <w:uiPriority w:val="99"/>
    <w:rPr/>
  </w:style>
  <w:style w:type="character" w:styleId="Hypertext" w:customStyle="1">
    <w:name w:val="Hypertext"/>
    <w:uiPriority w:val="99"/>
    <w:rPr>
      <w:color w:val="0000FF"/>
      <w:u w:val="single"/>
    </w:rPr>
  </w:style>
  <w:style w:type="character" w:styleId="BalloonTextChar" w:customStyle="1">
    <w:name w:val="Balloon Text Char"/>
    <w:uiPriority w:val="99"/>
    <w:semiHidden/>
    <w:link w:val="BalloonText"/>
    <w:rsid w:val="00565ca8"/>
    <w:basedOn w:val="DefaultParagraphFont"/>
    <w:rPr>
      <w:rFonts w:ascii="Segoe UI" w:hAnsi="Segoe UI" w:cs="Segoe UI"/>
      <w:sz w:val="18"/>
      <w:szCs w:val="18"/>
    </w:rPr>
  </w:style>
  <w:style w:type="character" w:styleId="InternetLink">
    <w:name w:val="Internet Link"/>
    <w:uiPriority w:val="99"/>
    <w:unhideWhenUsed/>
    <w:rsid w:val="00565ca8"/>
    <w:basedOn w:val="DefaultParagraphFont"/>
    <w:rPr>
      <w:color w:val="0000FF"/>
      <w:u w:val="single"/>
      <w:lang w:val="zxx" w:eastAsia="zxx" w:bidi="zxx"/>
    </w:rPr>
  </w:style>
  <w:style w:type="character" w:styleId="ListLabel1">
    <w:name w:val="ListLabel 1"/>
    <w:rPr>
      <w:rFonts w:eastAsia="Times New Roman" w:cs="Times New Roman"/>
      <w:color w:val="00000A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BalloonTextChar"/>
    <w:rsid w:val="00565ca8"/>
    <w:basedOn w:val="Normal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uiPriority w:val="34"/>
    <w:qFormat/>
    <w:rsid w:val="004402fa"/>
    <w:basedOn w:val="Normal"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roc.gsfc.nasa.gov/shado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7FA8-5CB0-4ECB-A332-91B198CF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2015-04-26T19:21:00Z</dcterms:created>
  <dc:creator>THOMPSON, ANNE M. (GSFC-6140)</dc:creator>
  <dc:language>en-US</dc:language>
  <cp:lastModifiedBy>Anne Mee Thompson</cp:lastModifiedBy>
  <cp:lastPrinted>2015-04-03T11:33:00Z</cp:lastPrinted>
  <dcterms:modified xsi:type="dcterms:W3CDTF">2015-04-26T19:22:00Z</dcterms:modified>
  <cp:revision>3</cp:revision>
</cp:coreProperties>
</file>