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2"/>
      </w:pPr>
      <w:r>
        <w:rPr/>
        <w:t xml:space="preserve">Tropical tropospheric column ozone from GOME and SCIAMACHY using the Convective Cloud Differential (CCD) method </w:t>
      </w:r>
    </w:p>
    <w:p>
      <w:pPr>
        <w:pStyle w:val="style26"/>
        <w:jc w:val="center"/>
      </w:pPr>
      <w:r>
        <w:rPr>
          <w:sz w:val="24"/>
          <w:szCs w:val="24"/>
        </w:rPr>
        <w:t>Leventidou Elpida</w:t>
      </w:r>
    </w:p>
    <w:p>
      <w:pPr>
        <w:pStyle w:val="style26"/>
      </w:pPr>
      <w:r>
        <w:rPr/>
        <w:t xml:space="preserve">Institute of Environmental Physics, University if Bremen, Bremen, Germany </w:t>
      </w:r>
    </w:p>
    <w:p>
      <w:pPr>
        <w:pStyle w:val="style29"/>
      </w:pPr>
      <w:r>
        <w:rPr>
          <w:b/>
        </w:rPr>
        <w:t xml:space="preserve">Abstract </w:t>
      </w:r>
      <w:r>
        <w:rPr>
          <w:color w:val="000000"/>
        </w:rPr>
        <w:t>Tropospheric ozone column can be retrieved with the Convective Clouds Differential (CCD) technique (Ziemke et al., 1998) using total ozone column and cloud retrievals. The CCD technique uses the clear-sky and above-cloud ozone column measurements to derive a monthly mean tropospheric column amount by the subtraction of the above cloud column from the total column. An important assumption here is that stratospheric ozone is nearly invariant which is only approximately true in the tropical region.</w:t>
      </w:r>
      <w:r>
        <w:rPr>
          <w:rFonts w:cs="Times-Roman" w:eastAsia="Times-Roman"/>
          <w:color w:val="000000"/>
        </w:rPr>
        <w:t xml:space="preserve"> </w:t>
      </w:r>
      <w:r>
        <w:rPr>
          <w:color w:val="000000"/>
        </w:rPr>
        <w:t>A CCD algorithm has been developed and is applied to</w:t>
      </w:r>
      <w:r>
        <w:rPr>
          <w:rFonts w:cs="Times-Roman" w:eastAsia="Times-Roman"/>
          <w:color w:val="000000"/>
        </w:rPr>
        <w:t xml:space="preserve"> GOME and </w:t>
      </w:r>
      <w:r>
        <w:rPr>
          <w:rFonts w:cs="Times-Roman"/>
          <w:color w:val="000000"/>
        </w:rPr>
        <w:t>SCIAMACHY</w:t>
      </w:r>
      <w:r>
        <w:rPr>
          <w:color w:val="000000"/>
        </w:rPr>
        <w:t xml:space="preserve"> measurements so that a unique long-term record of monthly averaged tropical tropospheric ozone (</w:t>
      </w:r>
      <w:r>
        <w:rPr>
          <w:rFonts w:cs="Times-Roman" w:eastAsia="Times-Roman"/>
          <w:color w:val="000000"/>
          <w:lang w:val="en-GB"/>
        </w:rPr>
        <w:t>20</w:t>
      </w:r>
      <w:r>
        <w:rPr>
          <w:rFonts w:cs="Times-Roman" w:eastAsia="Times-Roman"/>
          <w:color w:val="000000"/>
          <w:vertAlign w:val="superscript"/>
          <w:lang w:val="en-GB"/>
        </w:rPr>
        <w:t>o</w:t>
      </w:r>
      <w:r>
        <w:rPr>
          <w:rFonts w:cs="Times-Roman" w:eastAsia="Times-Roman"/>
          <w:color w:val="000000"/>
          <w:lang w:val="en-GB"/>
        </w:rPr>
        <w:t>N – 20</w:t>
      </w:r>
      <w:r>
        <w:rPr>
          <w:rFonts w:cs="Times-Roman" w:eastAsia="Times-Roman"/>
          <w:color w:val="000000"/>
          <w:vertAlign w:val="superscript"/>
          <w:lang w:val="en-GB"/>
        </w:rPr>
        <w:t>o</w:t>
      </w:r>
      <w:r>
        <w:rPr>
          <w:rFonts w:cs="Times-Roman" w:eastAsia="Times-Roman"/>
          <w:color w:val="000000"/>
          <w:lang w:val="en-GB"/>
        </w:rPr>
        <w:t>S)</w:t>
      </w:r>
      <w:r>
        <w:rPr>
          <w:color w:val="000000"/>
        </w:rPr>
        <w:t xml:space="preserve"> can be created starting in 1995. F</w:t>
      </w:r>
      <w:r>
        <w:rPr>
          <w:rFonts w:cs="Times-Roman"/>
          <w:color w:val="000000"/>
        </w:rPr>
        <w:t>irst results of the CCD application that includes validation</w:t>
      </w:r>
      <w:r>
        <w:rPr>
          <w:color w:val="000000"/>
        </w:rPr>
        <w:t xml:space="preserve">  with SHADOZ ozonesonde data</w:t>
      </w:r>
      <w:r>
        <w:rPr/>
        <w:t xml:space="preserve"> will be presented.</w:t>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sectPr>
          <w:headerReference r:id="rId2" w:type="first"/>
          <w:footerReference r:id="rId3" w:type="first"/>
          <w:type w:val="nextPage"/>
          <w:pgSz w:h="16838" w:w="11906"/>
          <w:pgMar w:bottom="3473" w:footer="3232" w:gutter="0" w:header="2948" w:left="2608" w:right="2665" w:top="3189"/>
          <w:pgNumType w:fmt="decimal"/>
          <w:formProt w:val="false"/>
          <w:titlePg/>
          <w:textDirection w:val="lrTb"/>
          <w:docGrid w:charSpace="16384" w:linePitch="326" w:type="default"/>
        </w:sectPr>
        <w:pStyle w:val="style31"/>
      </w:pPr>
      <w:r>
        <w:rPr/>
      </w:r>
    </w:p>
    <w:p>
      <w:pPr>
        <w:pStyle w:val="style0"/>
        <w:ind w:hanging="0" w:left="0" w:right="0"/>
      </w:pPr>
      <w:r>
        <w:rPr>
          <w:rFonts w:cs="Times New Roman"/>
          <w:b/>
          <w:sz w:val="32"/>
          <w:szCs w:val="32"/>
          <w:lang w:val="el-GR"/>
        </w:rPr>
        <w:t xml:space="preserve">Ανάκτηση της τροπικής τροποσφαιρικής στήλης του όζοντος από δορυφορικά δεδομένα των </w:t>
      </w:r>
      <w:r>
        <w:rPr>
          <w:rFonts w:cs="Times New Roman"/>
          <w:b/>
          <w:sz w:val="32"/>
          <w:szCs w:val="32"/>
        </w:rPr>
        <w:t>GOME</w:t>
      </w:r>
      <w:r>
        <w:rPr>
          <w:rFonts w:cs="Times New Roman"/>
          <w:b/>
          <w:sz w:val="32"/>
          <w:szCs w:val="32"/>
          <w:lang w:val="el-GR"/>
        </w:rPr>
        <w:t xml:space="preserve">, </w:t>
      </w:r>
      <w:r>
        <w:rPr>
          <w:rFonts w:cs="Times New Roman"/>
          <w:b/>
          <w:sz w:val="32"/>
          <w:szCs w:val="32"/>
        </w:rPr>
        <w:t>SCIAMACHY</w:t>
      </w:r>
      <w:r>
        <w:rPr>
          <w:rFonts w:cs="Times New Roman"/>
          <w:b/>
          <w:sz w:val="32"/>
          <w:szCs w:val="32"/>
          <w:lang w:val="el-GR"/>
        </w:rPr>
        <w:t xml:space="preserve"> και </w:t>
      </w:r>
      <w:r>
        <w:rPr>
          <w:rFonts w:cs="Times New Roman"/>
          <w:b/>
          <w:sz w:val="32"/>
          <w:szCs w:val="32"/>
        </w:rPr>
        <w:t>GOME</w:t>
      </w:r>
      <w:r>
        <w:rPr>
          <w:rFonts w:cs="Times New Roman"/>
          <w:b/>
          <w:sz w:val="32"/>
          <w:szCs w:val="32"/>
          <w:lang w:val="el-GR"/>
        </w:rPr>
        <w:t xml:space="preserve">-2 με τη  διαφορική μέθοδο </w:t>
      </w:r>
      <w:r>
        <w:rPr>
          <w:rStyle w:val="style17"/>
          <w:rFonts w:cs="Times New Roman"/>
          <w:b/>
          <w:bCs/>
          <w:i w:val="false"/>
          <w:iCs w:val="false"/>
          <w:sz w:val="32"/>
          <w:szCs w:val="32"/>
          <w:shd w:fill="FFFFFF" w:val="clear"/>
          <w:lang w:val="el-GR"/>
        </w:rPr>
        <w:t>νεφών</w:t>
      </w:r>
      <w:r>
        <w:rPr>
          <w:rStyle w:val="style18"/>
          <w:rFonts w:cs="Times New Roman"/>
          <w:b/>
          <w:sz w:val="32"/>
          <w:szCs w:val="32"/>
          <w:shd w:fill="FFFFFF" w:val="clear"/>
        </w:rPr>
        <w:t> </w:t>
      </w:r>
      <w:r>
        <w:rPr>
          <w:rFonts w:cs="Times New Roman"/>
          <w:b/>
          <w:sz w:val="32"/>
          <w:szCs w:val="32"/>
          <w:shd w:fill="FFFFFF" w:val="clear"/>
          <w:lang w:val="el-GR"/>
        </w:rPr>
        <w:t>μεταφοράς (</w:t>
      </w:r>
      <w:r>
        <w:rPr>
          <w:rFonts w:cs="Times New Roman"/>
          <w:b/>
          <w:sz w:val="32"/>
          <w:szCs w:val="32"/>
          <w:shd w:fill="FFFFFF" w:val="clear"/>
        </w:rPr>
        <w:t>CCD</w:t>
      </w:r>
      <w:r>
        <w:rPr>
          <w:rFonts w:cs="Times New Roman"/>
          <w:b/>
          <w:sz w:val="32"/>
          <w:szCs w:val="32"/>
          <w:shd w:fill="FFFFFF" w:val="clear"/>
          <w:lang w:val="el-GR"/>
        </w:rPr>
        <w:t>)</w:t>
      </w:r>
    </w:p>
    <w:p>
      <w:pPr>
        <w:pStyle w:val="style26"/>
      </w:pPr>
      <w:r>
        <w:rPr>
          <w:b/>
          <w:bCs/>
        </w:rPr>
        <w:t>Levetidou E.,</w:t>
      </w:r>
      <w:r>
        <w:rPr>
          <w:b/>
          <w:bCs/>
          <w:vertAlign w:val="superscript"/>
        </w:rPr>
        <w:t>1</w:t>
      </w:r>
      <w:r>
        <w:rPr>
          <w:b/>
          <w:bCs/>
        </w:rPr>
        <w:t xml:space="preserve">  Weber M.,</w:t>
      </w:r>
      <w:r>
        <w:rPr>
          <w:b/>
          <w:bCs/>
          <w:vertAlign w:val="superscript"/>
        </w:rPr>
        <w:t>1</w:t>
      </w:r>
      <w:r>
        <w:rPr>
          <w:b/>
          <w:bCs/>
        </w:rPr>
        <w:t xml:space="preserve"> Eichmann K.-U.,</w:t>
      </w:r>
      <w:r>
        <w:rPr>
          <w:b/>
          <w:bCs/>
          <w:vertAlign w:val="superscript"/>
        </w:rPr>
        <w:t xml:space="preserve">1 </w:t>
      </w:r>
      <w:r>
        <w:rPr>
          <w:b/>
          <w:bCs/>
          <w:position w:val="0"/>
          <w:sz w:val="20"/>
          <w:sz w:val="20"/>
          <w:vertAlign w:val="baseline"/>
        </w:rPr>
        <w:t xml:space="preserve">Burrows J.P. </w:t>
      </w:r>
      <w:r>
        <w:rPr>
          <w:b/>
          <w:bCs/>
          <w:vertAlign w:val="superscript"/>
        </w:rPr>
        <w:t>1</w:t>
      </w:r>
    </w:p>
    <w:p>
      <w:pPr>
        <w:pStyle w:val="style28"/>
      </w:pPr>
      <w:r>
        <w:rPr/>
        <w:t xml:space="preserve">1 Institute of Environmental Physics, University if Bremen, Bremen, Germany </w:t>
      </w:r>
    </w:p>
    <w:p>
      <w:pPr>
        <w:pStyle w:val="style28"/>
      </w:pPr>
      <w:r>
        <w:rPr/>
      </w:r>
    </w:p>
    <w:p>
      <w:pPr>
        <w:pStyle w:val="style28"/>
      </w:pPr>
      <w:r>
        <w:rPr/>
        <w:t>*corresponding author e-mail: levent@iup.physik.uni-bremen.de</w:t>
      </w:r>
    </w:p>
    <w:p>
      <w:pPr>
        <w:pStyle w:val="style0"/>
        <w:ind w:hanging="0" w:left="0" w:right="0"/>
      </w:pPr>
      <w:r>
        <w:rPr/>
      </w:r>
    </w:p>
    <w:p>
      <w:pPr>
        <w:pStyle w:val="style0"/>
        <w:ind w:hanging="0" w:left="0" w:right="0"/>
      </w:pPr>
      <w:r>
        <w:rPr>
          <w:rFonts w:ascii="Times New Roman" w:cs="Times New Roman" w:hAnsi="Times New Roman"/>
          <w:b/>
          <w:lang w:val="el-GR"/>
        </w:rPr>
        <w:t>Περίληψη</w:t>
      </w:r>
      <w:r>
        <w:rPr>
          <w:rFonts w:ascii="Times New Roman" w:cs="Times New Roman" w:hAnsi="Times New Roman"/>
          <w:lang w:val="el-GR"/>
        </w:rPr>
        <w:t xml:space="preserve"> Η τροποσφαιρική στήλη του όζοντος μπορεί να ανακτηθεί με τη βοήθεια της διαφορικής μεθόδου</w:t>
      </w:r>
      <w:r>
        <w:rPr>
          <w:rStyle w:val="style18"/>
          <w:rFonts w:ascii="Times New Roman" w:cs="Times New Roman" w:hAnsi="Times New Roman"/>
          <w:shd w:fill="FFFFFF" w:val="clear"/>
        </w:rPr>
        <w:t> </w:t>
      </w:r>
      <w:r>
        <w:rPr>
          <w:rStyle w:val="style17"/>
          <w:rFonts w:ascii="Times New Roman" w:cs="Times New Roman" w:hAnsi="Times New Roman"/>
          <w:bCs/>
          <w:i w:val="false"/>
          <w:iCs w:val="false"/>
          <w:shd w:fill="FFFFFF" w:val="clear"/>
          <w:lang w:val="el-GR"/>
        </w:rPr>
        <w:t>νεφών</w:t>
      </w:r>
      <w:r>
        <w:rPr>
          <w:rStyle w:val="style18"/>
          <w:rFonts w:ascii="Times New Roman" w:cs="Times New Roman" w:hAnsi="Times New Roman"/>
          <w:shd w:fill="FFFFFF" w:val="clear"/>
        </w:rPr>
        <w:t> </w:t>
      </w:r>
      <w:r>
        <w:rPr>
          <w:rFonts w:ascii="Times New Roman" w:cs="Times New Roman" w:hAnsi="Times New Roman"/>
          <w:shd w:fill="FFFFFF" w:val="clear"/>
          <w:lang w:val="el-GR"/>
        </w:rPr>
        <w:t xml:space="preserve">μεταφοράς </w:t>
      </w:r>
      <w:r>
        <w:rPr>
          <w:rFonts w:ascii="Times New Roman" w:cs="Times New Roman" w:hAnsi="Times New Roman"/>
          <w:color w:val="000000"/>
          <w:lang w:val="el-GR"/>
        </w:rPr>
        <w:t>(</w:t>
      </w:r>
      <w:r>
        <w:rPr>
          <w:rFonts w:ascii="Times New Roman" w:cs="Times New Roman" w:hAnsi="Times New Roman"/>
          <w:color w:val="000000"/>
        </w:rPr>
        <w:t>Ziemke</w:t>
      </w:r>
      <w:r>
        <w:rPr>
          <w:rFonts w:ascii="Times New Roman" w:cs="Times New Roman" w:hAnsi="Times New Roman"/>
          <w:color w:val="000000"/>
          <w:lang w:val="el-GR"/>
        </w:rPr>
        <w:t xml:space="preserve"> </w:t>
      </w:r>
      <w:r>
        <w:rPr>
          <w:rFonts w:ascii="Times New Roman" w:cs="Times New Roman" w:hAnsi="Times New Roman"/>
          <w:color w:val="000000"/>
        </w:rPr>
        <w:t>et</w:t>
      </w:r>
      <w:r>
        <w:rPr>
          <w:rFonts w:ascii="Times New Roman" w:cs="Times New Roman" w:hAnsi="Times New Roman"/>
          <w:color w:val="000000"/>
          <w:lang w:val="el-GR"/>
        </w:rPr>
        <w:t xml:space="preserve"> </w:t>
      </w:r>
      <w:r>
        <w:rPr>
          <w:rFonts w:ascii="Times New Roman" w:cs="Times New Roman" w:hAnsi="Times New Roman"/>
          <w:color w:val="000000"/>
        </w:rPr>
        <w:t>al</w:t>
      </w:r>
      <w:r>
        <w:rPr>
          <w:rFonts w:ascii="Times New Roman" w:cs="Times New Roman" w:hAnsi="Times New Roman"/>
          <w:color w:val="000000"/>
          <w:lang w:val="el-GR"/>
        </w:rPr>
        <w:t xml:space="preserve">., 1998) χρησιμοποιώντας την ολική στήλη του όζοντος και πληροφορίες για τις φυσικές ιδιότητες των νεφών. Με τη </w:t>
      </w:r>
      <w:r>
        <w:rPr>
          <w:rFonts w:ascii="Times New Roman" w:cs="Times New Roman" w:hAnsi="Times New Roman"/>
          <w:lang w:val="el-GR"/>
        </w:rPr>
        <w:t xml:space="preserve">διαφορική μέθοδο </w:t>
      </w:r>
      <w:r>
        <w:rPr>
          <w:rStyle w:val="style17"/>
          <w:rFonts w:ascii="Times New Roman" w:cs="Times New Roman" w:hAnsi="Times New Roman"/>
          <w:bCs/>
          <w:i w:val="false"/>
          <w:iCs w:val="false"/>
          <w:shd w:fill="FFFFFF" w:val="clear"/>
          <w:lang w:val="el-GR"/>
        </w:rPr>
        <w:t>νεφών</w:t>
      </w:r>
      <w:r>
        <w:rPr>
          <w:rStyle w:val="style18"/>
          <w:rFonts w:ascii="Times New Roman" w:cs="Times New Roman" w:hAnsi="Times New Roman"/>
          <w:shd w:fill="FFFFFF" w:val="clear"/>
        </w:rPr>
        <w:t> </w:t>
      </w:r>
      <w:r>
        <w:rPr>
          <w:rFonts w:ascii="Times New Roman" w:cs="Times New Roman" w:hAnsi="Times New Roman"/>
          <w:shd w:fill="FFFFFF" w:val="clear"/>
          <w:lang w:val="el-GR"/>
        </w:rPr>
        <w:t>μεταφοράς (</w:t>
      </w:r>
      <w:r>
        <w:rPr>
          <w:rFonts w:ascii="Times New Roman" w:cs="Times New Roman" w:hAnsi="Times New Roman"/>
          <w:shd w:fill="FFFFFF" w:val="clear"/>
        </w:rPr>
        <w:t>CCD</w:t>
      </w:r>
      <w:r>
        <w:rPr>
          <w:rFonts w:ascii="Times New Roman" w:cs="Times New Roman" w:hAnsi="Times New Roman"/>
          <w:shd w:fill="FFFFFF" w:val="clear"/>
          <w:lang w:val="el-GR"/>
        </w:rPr>
        <w:t xml:space="preserve">)  ως ολική θεωρείται η στήλη του όζοντος που μετράται σε περιπτώσεις χαμηλής νεφοκάλυψης και ως «στρατοσφαιρική», η στήλη του όζοντος σε μετρήσεις πάνω από πυκνά και λαμπρά νέφη μεταφοράς. Αφαιρώντας από τη μέση μηνιαία ολική στήλη του όζοντος την υπερκείμενη των νεφών στήλη του όζοντος για την περιοχή του Ινδιού Ωκεανού, μπορεί να </w:t>
      </w:r>
      <w:r>
        <w:rPr>
          <w:rFonts w:ascii="Times New Roman" w:cs="Times New Roman" w:hAnsi="Times New Roman"/>
          <w:color w:val="000000"/>
          <w:lang w:val="el-GR"/>
        </w:rPr>
        <w:t>ανακτηθεί η μέση μηνιαία τροποσφαιρική στήλη του όζοντος για τα τροπικά πλάτη.</w:t>
      </w:r>
      <w:r>
        <w:rPr>
          <w:rFonts w:ascii="Times New Roman" w:cs="Times New Roman" w:hAnsi="Times New Roman"/>
          <w:shd w:fill="FFFFFF" w:val="clear"/>
          <w:lang w:val="el-GR"/>
        </w:rPr>
        <w:t xml:space="preserve"> </w:t>
      </w:r>
      <w:r>
        <w:rPr>
          <w:rFonts w:ascii="Times New Roman" w:cs="Times New Roman" w:hAnsi="Times New Roman"/>
          <w:color w:val="000000"/>
          <w:lang w:val="el-GR"/>
        </w:rPr>
        <w:t>Μια σημαντική υπόθεση εδώ είναι ότι το στατοσφαιρικό όζον παραμένει σχεδόν αμετάβλητο, κάτι που ισχύει προσεγγιστικά μονάχα για τα τροπικά πλάτη.</w:t>
      </w:r>
      <w:r>
        <w:rPr>
          <w:rFonts w:ascii="Times New Roman" w:cs="Times New Roman" w:hAnsi="Times New Roman"/>
          <w:shd w:fill="FFFFFF" w:val="clear"/>
          <w:lang w:val="el-GR"/>
        </w:rPr>
        <w:t xml:space="preserve"> </w:t>
      </w:r>
      <w:r>
        <w:rPr>
          <w:rFonts w:ascii="Times New Roman" w:cs="Times New Roman" w:hAnsi="Times New Roman"/>
          <w:color w:val="000000"/>
          <w:lang w:val="el-GR"/>
        </w:rPr>
        <w:t xml:space="preserve"> Με βάση αυτή τη μέθοδο έχει αναπτυχθεί ένας αλγόριθμος και έχει εφαρμοστεί σε δορυφορικά δεδομένα των </w:t>
      </w:r>
      <w:r>
        <w:rPr>
          <w:rFonts w:ascii="Times New Roman" w:cs="Times New Roman" w:eastAsia="Times-Roman" w:hAnsi="Times New Roman"/>
          <w:color w:val="000000"/>
        </w:rPr>
        <w:t>GOME</w:t>
      </w:r>
      <w:r>
        <w:rPr>
          <w:rFonts w:ascii="Times New Roman" w:cs="Times New Roman" w:eastAsia="Times-Roman" w:hAnsi="Times New Roman"/>
          <w:color w:val="000000"/>
          <w:lang w:val="el-GR"/>
        </w:rPr>
        <w:t xml:space="preserve">, </w:t>
      </w:r>
      <w:r>
        <w:rPr>
          <w:rFonts w:ascii="Times New Roman" w:cs="Times New Roman" w:hAnsi="Times New Roman"/>
          <w:color w:val="000000"/>
        </w:rPr>
        <w:t>SCIAMACHY</w:t>
      </w:r>
      <w:r>
        <w:rPr>
          <w:rFonts w:ascii="Times New Roman" w:cs="Times New Roman" w:hAnsi="Times New Roman"/>
          <w:color w:val="000000"/>
          <w:lang w:val="el-GR"/>
        </w:rPr>
        <w:t xml:space="preserve"> και </w:t>
      </w:r>
      <w:r>
        <w:rPr>
          <w:rFonts w:ascii="Times New Roman" w:cs="Times New Roman" w:hAnsi="Times New Roman"/>
          <w:color w:val="000000"/>
        </w:rPr>
        <w:t>GOME</w:t>
      </w:r>
      <w:r>
        <w:rPr>
          <w:rFonts w:ascii="Times New Roman" w:cs="Times New Roman" w:hAnsi="Times New Roman"/>
          <w:color w:val="000000"/>
          <w:lang w:val="el-GR"/>
        </w:rPr>
        <w:t>-2 και έχει παραχθεί ένα μοναδικό μακροχρόνιο αρχείο δεδομένων μέσου μηνιαίου τροποσφαιρικού όζοντος (</w:t>
      </w:r>
      <w:r>
        <w:rPr>
          <w:rFonts w:ascii="Times New Roman" w:cs="Times New Roman" w:eastAsia="Times-Roman" w:hAnsi="Times New Roman"/>
          <w:color w:val="000000"/>
          <w:lang w:val="el-GR"/>
        </w:rPr>
        <w:t>20</w:t>
      </w:r>
      <w:r>
        <w:rPr>
          <w:rFonts w:ascii="Times New Roman" w:cs="Times New Roman" w:eastAsia="Times-Roman" w:hAnsi="Times New Roman"/>
          <w:color w:val="000000"/>
          <w:vertAlign w:val="superscript"/>
          <w:lang w:val="en-GB"/>
        </w:rPr>
        <w:t>o</w:t>
      </w:r>
      <w:r>
        <w:rPr>
          <w:rFonts w:ascii="Times New Roman" w:cs="Times New Roman" w:eastAsia="Times-Roman" w:hAnsi="Times New Roman"/>
          <w:color w:val="000000"/>
          <w:lang w:val="en-GB"/>
        </w:rPr>
        <w:t>N</w:t>
      </w:r>
      <w:r>
        <w:rPr>
          <w:rFonts w:ascii="Times New Roman" w:cs="Times New Roman" w:eastAsia="Times-Roman" w:hAnsi="Times New Roman"/>
          <w:color w:val="000000"/>
          <w:lang w:val="el-GR"/>
        </w:rPr>
        <w:t xml:space="preserve"> – 20</w:t>
      </w:r>
      <w:r>
        <w:rPr>
          <w:rFonts w:ascii="Times New Roman" w:cs="Times New Roman" w:eastAsia="Times-Roman" w:hAnsi="Times New Roman"/>
          <w:color w:val="000000"/>
          <w:vertAlign w:val="superscript"/>
          <w:lang w:val="en-GB"/>
        </w:rPr>
        <w:t>o</w:t>
      </w:r>
      <w:r>
        <w:rPr>
          <w:rFonts w:ascii="Times New Roman" w:cs="Times New Roman" w:eastAsia="Times-Roman" w:hAnsi="Times New Roman"/>
          <w:color w:val="000000"/>
          <w:lang w:val="en-GB"/>
        </w:rPr>
        <w:t>S</w:t>
      </w:r>
      <w:r>
        <w:rPr>
          <w:rFonts w:ascii="Times New Roman" w:cs="Times New Roman" w:eastAsia="Times-Roman" w:hAnsi="Times New Roman"/>
          <w:color w:val="000000"/>
          <w:lang w:val="el-GR"/>
        </w:rPr>
        <w:t xml:space="preserve">), από το 1995 μέχρι σήμερα. Παρουσιάζονται τα πρώτα αποτελέσματα της μεθόδου και η </w:t>
      </w:r>
      <w:r>
        <w:rPr>
          <w:rFonts w:ascii="Times New Roman" w:cs="Times New Roman" w:hAnsi="Times New Roman"/>
          <w:color w:val="000000"/>
          <w:lang w:val="el-GR"/>
        </w:rPr>
        <w:t>αξιολόγηση</w:t>
      </w:r>
      <w:r>
        <w:rPr>
          <w:rFonts w:ascii="Times New Roman" w:cs="Times New Roman" w:eastAsia="Times-Roman" w:hAnsi="Times New Roman"/>
          <w:color w:val="000000"/>
          <w:lang w:val="el-GR"/>
        </w:rPr>
        <w:t xml:space="preserve"> της, με μετρήσεις οζοντοβολήσεων από το δίκτυο </w:t>
      </w:r>
      <w:r>
        <w:rPr>
          <w:rFonts w:ascii="Times New Roman" w:cs="Times New Roman" w:hAnsi="Times New Roman"/>
          <w:color w:val="000000"/>
        </w:rPr>
        <w:t>SHADOZ</w:t>
      </w:r>
      <w:r>
        <w:rPr>
          <w:rFonts w:ascii="Times New Roman" w:cs="Times New Roman" w:hAnsi="Times New Roman"/>
          <w:color w:val="000000"/>
          <w:lang w:val="el-GR"/>
        </w:rPr>
        <w:t>.</w:t>
      </w:r>
    </w:p>
    <w:p>
      <w:pPr>
        <w:pStyle w:val="style0"/>
        <w:ind w:hanging="0" w:left="0" w:right="0"/>
      </w:pPr>
      <w:r>
        <w:rPr/>
      </w:r>
    </w:p>
    <w:sectPr>
      <w:headerReference r:id="rId4" w:type="default"/>
      <w:type w:val="nextPage"/>
      <w:pgSz w:h="16838" w:w="11906"/>
      <w:pgMar w:bottom="3232" w:footer="0" w:gutter="0" w:header="2381" w:left="2608" w:right="2665" w:top="2948"/>
      <w:pgNumType w:fmt="decimal"/>
      <w:formProt w:val="false"/>
      <w:textDirection w:val="lrTb"/>
      <w:docGrid w:charSpace="16384"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1"/>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0"/>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spacing w:after="120" w:before="0"/>
      <w:jc w:val="right"/>
    </w:pPr>
    <w:r>
      <w:rPr/>
      <w:fldChar w:fldCharType="begin"/>
    </w:r>
    <w:r>
      <w:instrText> PAGE </w:instrText>
    </w:r>
    <w:r>
      <w:fldChar w:fldCharType="separate"/>
    </w:r>
    <w:r>
      <w:t>2</w:t>
    </w:r>
    <w:r>
      <w:fldChar w:fldCharType="end"/>
    </w:r>
  </w:p>
</w:hdr>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overflowPunct w:val="false"/>
      <w:spacing w:after="0" w:before="0" w:line="240" w:lineRule="atLeast"/>
      <w:ind w:firstLine="238" w:left="0" w:right="0"/>
      <w:jc w:val="both"/>
      <w:textAlignment w:val="baseline"/>
    </w:pPr>
    <w:rPr>
      <w:rFonts w:ascii="Times" w:cs="Times" w:eastAsia="Times New Roman" w:hAnsi="Times"/>
      <w:color w:val="00000A"/>
      <w:sz w:val="20"/>
      <w:szCs w:val="20"/>
      <w:lang w:bidi="ar-SA" w:eastAsia="zh-CN" w:val="en-US"/>
    </w:rPr>
  </w:style>
  <w:style w:styleId="style15" w:type="character">
    <w:name w:val="Default Paragraph Font"/>
    <w:next w:val="style15"/>
    <w:rPr/>
  </w:style>
  <w:style w:styleId="style16" w:type="character">
    <w:name w:val="Προεπιλεγμένη γραμματοσειρά"/>
    <w:next w:val="style16"/>
    <w:rPr/>
  </w:style>
  <w:style w:styleId="style17" w:type="character">
    <w:name w:val="Emphasis"/>
    <w:basedOn w:val="style16"/>
    <w:next w:val="style17"/>
    <w:rPr>
      <w:i/>
      <w:iCs/>
    </w:rPr>
  </w:style>
  <w:style w:styleId="style18" w:type="character">
    <w:name w:val="apple-converted-space"/>
    <w:basedOn w:val="style16"/>
    <w:next w:val="style18"/>
    <w:rPr/>
  </w:style>
  <w:style w:styleId="style19" w:type="paragraph">
    <w:name w:val="Heading"/>
    <w:basedOn w:val="style0"/>
    <w:next w:val="style20"/>
    <w:pPr>
      <w:keepNext/>
      <w:spacing w:after="120" w:before="240"/>
    </w:pPr>
    <w:rPr>
      <w:rFonts w:ascii="Liberation Sans" w:cs="Lohit Hindi" w:eastAsia="WenQuanYi Micro Hei" w:hAnsi="Liberation Sans"/>
      <w:sz w:val="28"/>
      <w:szCs w:val="28"/>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rFonts w:cs="Lohit Hindi"/>
      <w:i/>
      <w:iCs/>
      <w:sz w:val="24"/>
      <w:szCs w:val="24"/>
    </w:rPr>
  </w:style>
  <w:style w:styleId="style23" w:type="paragraph">
    <w:name w:val="Index"/>
    <w:basedOn w:val="style0"/>
    <w:next w:val="style23"/>
    <w:pPr>
      <w:suppressLineNumbers/>
    </w:pPr>
    <w:rPr>
      <w:rFonts w:cs="Lohit Hindi"/>
    </w:rPr>
  </w:style>
  <w:style w:styleId="style24" w:type="paragraph">
    <w:name w:val="Running head - left"/>
    <w:basedOn w:val="style0"/>
    <w:next w:val="style24"/>
    <w:pPr>
      <w:spacing w:after="120" w:before="0" w:line="200" w:lineRule="exact"/>
      <w:ind w:hanging="0" w:left="0" w:right="0"/>
      <w:jc w:val="left"/>
    </w:pPr>
    <w:rPr>
      <w:sz w:val="17"/>
    </w:rPr>
  </w:style>
  <w:style w:styleId="style25" w:type="paragraph">
    <w:name w:val="Running head - right"/>
    <w:basedOn w:val="style24"/>
    <w:next w:val="style25"/>
    <w:pPr>
      <w:jc w:val="right"/>
    </w:pPr>
    <w:rPr/>
  </w:style>
  <w:style w:styleId="style26" w:type="paragraph">
    <w:name w:val="author"/>
    <w:basedOn w:val="style0"/>
    <w:next w:val="style26"/>
    <w:pPr>
      <w:suppressAutoHyphens w:val="true"/>
      <w:spacing w:after="220" w:before="480"/>
      <w:ind w:hanging="0" w:left="0" w:right="0"/>
      <w:jc w:val="left"/>
    </w:pPr>
    <w:rPr>
      <w:b/>
    </w:rPr>
  </w:style>
  <w:style w:styleId="style27" w:type="paragraph">
    <w:name w:val="Title1"/>
    <w:basedOn w:val="style0"/>
    <w:next w:val="style27"/>
    <w:pPr>
      <w:keepNext/>
      <w:keepLines/>
      <w:pageBreakBefore/>
      <w:suppressAutoHyphens w:val="true"/>
      <w:spacing w:after="0" w:before="0" w:line="360" w:lineRule="atLeast"/>
      <w:ind w:hanging="0" w:left="0" w:right="0"/>
      <w:jc w:val="left"/>
    </w:pPr>
    <w:rPr>
      <w:b/>
      <w:sz w:val="32"/>
    </w:rPr>
  </w:style>
  <w:style w:styleId="style28" w:type="paragraph">
    <w:name w:val="affiliation"/>
    <w:basedOn w:val="style0"/>
    <w:next w:val="style28"/>
    <w:pPr>
      <w:suppressAutoHyphens w:val="true"/>
      <w:spacing w:after="0" w:before="120" w:line="200" w:lineRule="atLeast"/>
      <w:ind w:hanging="0" w:left="238" w:right="0"/>
      <w:jc w:val="left"/>
    </w:pPr>
    <w:rPr>
      <w:sz w:val="17"/>
    </w:rPr>
  </w:style>
  <w:style w:styleId="style29" w:type="paragraph">
    <w:name w:val="abstract"/>
    <w:basedOn w:val="style0"/>
    <w:next w:val="style29"/>
    <w:pPr>
      <w:spacing w:after="480" w:before="480"/>
      <w:ind w:hanging="0" w:left="0" w:right="0"/>
    </w:pPr>
    <w:rPr/>
  </w:style>
  <w:style w:styleId="style30" w:type="paragraph">
    <w:name w:val="Header"/>
    <w:basedOn w:val="style0"/>
    <w:next w:val="style30"/>
    <w:pPr>
      <w:suppressLineNumbers/>
      <w:tabs>
        <w:tab w:leader="none" w:pos="4986" w:val="center"/>
        <w:tab w:leader="none" w:pos="9972" w:val="right"/>
      </w:tabs>
    </w:pPr>
    <w:rPr/>
  </w:style>
  <w:style w:styleId="style31" w:type="paragraph">
    <w:name w:val="Footer"/>
    <w:basedOn w:val="style0"/>
    <w:next w:val="style31"/>
    <w:pPr>
      <w:suppressLineNumbers/>
      <w:tabs>
        <w:tab w:leader="none" w:pos="4986" w:val="center"/>
        <w:tab w:leader="none" w:pos="9972" w:val="right"/>
      </w:tabs>
    </w:pPr>
    <w:rPr/>
  </w:style>
  <w:style w:styleId="style32" w:type="paragraph">
    <w:name w:val="title"/>
    <w:basedOn w:val="style0"/>
    <w:next w:val="style32"/>
    <w:pPr>
      <w:keepNext/>
      <w:keepLines/>
      <w:pageBreakBefore/>
      <w:suppressAutoHyphens w:val="true"/>
      <w:spacing w:after="0" w:before="0" w:line="360" w:lineRule="atLeast"/>
      <w:ind w:hanging="0" w:left="0" w:right="0"/>
      <w:jc w:val="left"/>
    </w:pPr>
    <w:rPr>
      <w:b/>
      <w:sz w:val="32"/>
    </w:rPr>
  </w:style>
  <w:style w:styleId="style33" w:type="paragraph">
    <w:name w:val="p1a"/>
    <w:basedOn w:val="style0"/>
    <w:next w:val="style33"/>
    <w:pPr>
      <w:spacing w:after="0" w:before="0"/>
      <w:ind w:hanging="0" w:left="0"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187608704</TotalTime>
  <Application>LibreOffice/3.5$Linux_X86_64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2013-11-14T09:39:00.00Z</dcterms:created>
  <dc:creator>mariak</dc:creator>
  <dcterms:modified xsi:type="dcterms:W3CDTF">2013-11-14T11:16:37.00Z</dcterms:modified>
  <cp:revision>3</cp:revision>
</cp:coreProperties>
</file>