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30" w:rsidRPr="00C00492" w:rsidRDefault="00E84630" w:rsidP="00E84630">
      <w:pPr>
        <w:rPr>
          <w:rFonts w:ascii="Arial" w:hAnsi="Arial" w:cs="Arial"/>
          <w:b/>
          <w:sz w:val="32"/>
          <w:szCs w:val="32"/>
        </w:rPr>
      </w:pPr>
      <w:bookmarkStart w:id="0" w:name="OLE_LINK23"/>
      <w:bookmarkStart w:id="1" w:name="OLE_LINK24"/>
      <w:r w:rsidRPr="00E84630">
        <w:rPr>
          <w:rFonts w:ascii="Arial" w:hAnsi="Arial" w:cs="Arial"/>
          <w:b/>
          <w:sz w:val="32"/>
          <w:szCs w:val="32"/>
        </w:rPr>
        <w:t>Enhanced tropospheric ozone over Arabian sea during pre-monsoon: the importance of SCIAMACHY LNM tropospheric data improvement</w:t>
      </w:r>
    </w:p>
    <w:bookmarkEnd w:id="0"/>
    <w:bookmarkEnd w:id="1"/>
    <w:p w:rsidR="00E84630" w:rsidRPr="003B3D5B" w:rsidRDefault="00E84630" w:rsidP="00E84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630" w:rsidRPr="00C00492" w:rsidRDefault="00E84630" w:rsidP="00E84630">
      <w:pPr>
        <w:jc w:val="both"/>
        <w:rPr>
          <w:rFonts w:ascii="Arial" w:hAnsi="Arial" w:cs="Arial"/>
          <w:b/>
          <w:sz w:val="24"/>
          <w:szCs w:val="24"/>
        </w:rPr>
      </w:pPr>
      <w:r w:rsidRPr="00E92880">
        <w:rPr>
          <w:rFonts w:ascii="Arial" w:eastAsia="WenQuanYi Micro Hei" w:hAnsi="Arial" w:cs="Arial"/>
          <w:b/>
          <w:sz w:val="24"/>
          <w:szCs w:val="24"/>
        </w:rPr>
        <w:t>J. Jia</w:t>
      </w:r>
      <w:r w:rsidRPr="00E9288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92880">
        <w:rPr>
          <w:rFonts w:ascii="Arial" w:eastAsia="WenQuanYi Micro Hei" w:hAnsi="Arial" w:cs="Arial"/>
          <w:b/>
          <w:sz w:val="24"/>
          <w:szCs w:val="24"/>
        </w:rPr>
        <w:t>, A. Ladstätter-Weißenmayer</w:t>
      </w:r>
      <w:r w:rsidRPr="00E9288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92880">
        <w:rPr>
          <w:rFonts w:ascii="Arial" w:eastAsia="WenQuanYi Micro Hei" w:hAnsi="Arial" w:cs="Arial"/>
          <w:b/>
          <w:sz w:val="24"/>
          <w:szCs w:val="24"/>
        </w:rPr>
        <w:t xml:space="preserve">, </w:t>
      </w:r>
      <w:r w:rsidRPr="00E92880">
        <w:rPr>
          <w:rFonts w:ascii="Arial" w:hAnsi="Arial" w:cs="Arial" w:hint="eastAsia"/>
          <w:b/>
          <w:sz w:val="24"/>
          <w:szCs w:val="24"/>
        </w:rPr>
        <w:t>X. Hou</w:t>
      </w:r>
      <w:r w:rsidRPr="00E92880">
        <w:rPr>
          <w:rFonts w:ascii="Arial" w:hAnsi="Arial" w:cs="Arial" w:hint="eastAsia"/>
          <w:b/>
          <w:sz w:val="24"/>
          <w:szCs w:val="24"/>
          <w:vertAlign w:val="superscript"/>
        </w:rPr>
        <w:t>2</w:t>
      </w:r>
      <w:r w:rsidRPr="00E92880">
        <w:rPr>
          <w:rFonts w:ascii="Arial" w:hAnsi="Arial" w:cs="Arial" w:hint="eastAsia"/>
          <w:b/>
          <w:sz w:val="24"/>
          <w:szCs w:val="24"/>
        </w:rPr>
        <w:t>, A</w:t>
      </w:r>
      <w:r>
        <w:rPr>
          <w:rFonts w:ascii="Arial" w:hAnsi="Arial" w:cs="Arial" w:hint="eastAsia"/>
          <w:b/>
          <w:sz w:val="24"/>
          <w:szCs w:val="24"/>
        </w:rPr>
        <w:t xml:space="preserve">. </w:t>
      </w:r>
      <w:r w:rsidRPr="00E92880">
        <w:rPr>
          <w:rFonts w:ascii="Arial" w:hAnsi="Arial" w:cs="Arial" w:hint="eastAsia"/>
          <w:b/>
          <w:sz w:val="24"/>
          <w:szCs w:val="24"/>
        </w:rPr>
        <w:t>Rozanov</w:t>
      </w:r>
      <w:r w:rsidRPr="00E92880">
        <w:rPr>
          <w:rFonts w:ascii="Arial" w:hAnsi="Arial" w:cs="Arial" w:hint="eastAsia"/>
          <w:b/>
          <w:sz w:val="24"/>
          <w:szCs w:val="24"/>
          <w:vertAlign w:val="superscript"/>
        </w:rPr>
        <w:t>1</w:t>
      </w:r>
      <w:r w:rsidRPr="00E92880">
        <w:rPr>
          <w:rFonts w:ascii="Arial" w:hAnsi="Arial" w:cs="Arial" w:hint="eastAsia"/>
          <w:b/>
          <w:sz w:val="24"/>
          <w:szCs w:val="24"/>
        </w:rPr>
        <w:t xml:space="preserve"> and</w:t>
      </w:r>
      <w:r w:rsidRPr="00C00492">
        <w:rPr>
          <w:rFonts w:ascii="Arial" w:eastAsia="WenQuanYi Micro Hei" w:hAnsi="Arial" w:cs="Arial"/>
          <w:b/>
          <w:sz w:val="24"/>
          <w:szCs w:val="24"/>
        </w:rPr>
        <w:t xml:space="preserve"> J. P. Burrows</w:t>
      </w:r>
      <w:r w:rsidRPr="00C00492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E84630" w:rsidRDefault="00E84630" w:rsidP="00E84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[1] {</w:t>
      </w:r>
      <w:bookmarkStart w:id="2" w:name="OLE_LINK43"/>
      <w:bookmarkStart w:id="3" w:name="OLE_LINK44"/>
      <w:r w:rsidRPr="00C00492">
        <w:rPr>
          <w:rFonts w:ascii="Times New Roman" w:eastAsia="WenQuanYi Micro Hei" w:hAnsi="Times New Roman" w:cs="Times New Roman"/>
          <w:sz w:val="24"/>
          <w:szCs w:val="24"/>
        </w:rPr>
        <w:t>Institute of Envir</w:t>
      </w:r>
      <w:r>
        <w:rPr>
          <w:rFonts w:ascii="Times New Roman" w:eastAsia="WenQuanYi Micro Hei" w:hAnsi="Times New Roman" w:cs="Times New Roman"/>
          <w:sz w:val="24"/>
          <w:szCs w:val="24"/>
        </w:rPr>
        <w:t>onmental Physics</w:t>
      </w:r>
      <w:r w:rsidRPr="00C00492">
        <w:rPr>
          <w:rFonts w:ascii="Times New Roman" w:eastAsia="WenQuanYi Micro Hei" w:hAnsi="Times New Roman" w:cs="Times New Roman"/>
          <w:sz w:val="24"/>
          <w:szCs w:val="24"/>
        </w:rPr>
        <w:t>, Bremen, Germany</w:t>
      </w:r>
      <w:bookmarkEnd w:id="2"/>
      <w:bookmarkEnd w:id="3"/>
      <w:r>
        <w:rPr>
          <w:rFonts w:ascii="Times New Roman" w:hAnsi="Times New Roman" w:cs="Times New Roman" w:hint="eastAsia"/>
          <w:sz w:val="24"/>
          <w:szCs w:val="24"/>
        </w:rPr>
        <w:t>}</w:t>
      </w:r>
    </w:p>
    <w:p w:rsidR="00E84630" w:rsidRDefault="00E84630" w:rsidP="00E84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[2] {</w:t>
      </w:r>
      <w:r w:rsidRPr="00F004E3">
        <w:rPr>
          <w:rFonts w:ascii="Times New Roman" w:hAnsi="Times New Roman" w:cs="Times New Roman"/>
          <w:sz w:val="24"/>
          <w:szCs w:val="24"/>
        </w:rPr>
        <w:t xml:space="preserve">Nanjing University </w:t>
      </w:r>
      <w:r>
        <w:rPr>
          <w:rFonts w:ascii="Times New Roman" w:hAnsi="Times New Roman" w:cs="Times New Roman" w:hint="eastAsia"/>
          <w:sz w:val="24"/>
          <w:szCs w:val="24"/>
        </w:rPr>
        <w:t>of Information Science and Technology, Nanjing, China}</w:t>
      </w:r>
    </w:p>
    <w:p w:rsidR="00E84630" w:rsidRDefault="00E84630" w:rsidP="00E84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Correspondence to: J. Jia (</w:t>
      </w:r>
      <w:bookmarkStart w:id="4" w:name="OLE_LINK45"/>
      <w:bookmarkStart w:id="5" w:name="OLE_LINK48"/>
      <w:r>
        <w:rPr>
          <w:rFonts w:ascii="Times New Roman" w:hAnsi="Times New Roman" w:cs="Times New Roman" w:hint="eastAsia"/>
          <w:sz w:val="24"/>
          <w:szCs w:val="24"/>
        </w:rPr>
        <w:t>jia@iup.physik.uni-bremen.de</w:t>
      </w:r>
      <w:bookmarkEnd w:id="4"/>
      <w:bookmarkEnd w:id="5"/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E84630" w:rsidRPr="003B3D5B" w:rsidRDefault="00E84630" w:rsidP="00E84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0" w:rsidRPr="009B20EA" w:rsidRDefault="00E84630" w:rsidP="00E84630">
      <w:pPr>
        <w:adjustRightInd w:val="0"/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20EA">
        <w:rPr>
          <w:rFonts w:ascii="Arial" w:hAnsi="Arial" w:cs="Arial"/>
          <w:b/>
          <w:sz w:val="24"/>
          <w:szCs w:val="24"/>
        </w:rPr>
        <w:t>Abstract</w:t>
      </w:r>
    </w:p>
    <w:p w:rsidR="00120BC0" w:rsidRDefault="00120BC0" w:rsidP="00120BC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120BC0">
        <w:rPr>
          <w:rFonts w:ascii="Times New Roman" w:hAnsi="Times New Roman" w:cs="Times New Roman"/>
          <w:sz w:val="24"/>
          <w:szCs w:val="24"/>
        </w:rPr>
        <w:t>To investigate sources, transport mechanisms of tropospheric ozone in a global view, limb nadir matching (LNM) technique applied with SCIAMACHY instrument is used t</w:t>
      </w:r>
      <w:r>
        <w:rPr>
          <w:rFonts w:ascii="Times New Roman" w:hAnsi="Times New Roman" w:cs="Times New Roman"/>
          <w:sz w:val="24"/>
          <w:szCs w:val="24"/>
        </w:rPr>
        <w:t xml:space="preserve">o retrieve tropospheric ozone. </w:t>
      </w:r>
      <w:r w:rsidRPr="00120BC0">
        <w:rPr>
          <w:rFonts w:ascii="Times New Roman" w:hAnsi="Times New Roman" w:cs="Times New Roman"/>
          <w:sz w:val="24"/>
          <w:szCs w:val="24"/>
        </w:rPr>
        <w:t xml:space="preserve">With the fact that 90% ozone is located in the stratosphere and only about 10% can be observed in the troposphere, the usage of satellite data requires highly qualified nadir and limb data. </w:t>
      </w:r>
      <w:r w:rsidRPr="00120BC0">
        <w:rPr>
          <w:rFonts w:ascii="Times New Roman" w:hAnsi="Times New Roman" w:cs="Times New Roman"/>
          <w:sz w:val="24"/>
          <w:szCs w:val="24"/>
        </w:rPr>
        <w:t>The tropospheric ozone monthly data is well improved with the benefit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20BC0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 w:hint="eastAsia"/>
          <w:sz w:val="24"/>
          <w:szCs w:val="24"/>
        </w:rPr>
        <w:t>new (V3.0)</w:t>
      </w:r>
      <w:r w:rsidRPr="00120BC0">
        <w:rPr>
          <w:rFonts w:ascii="Times New Roman" w:hAnsi="Times New Roman" w:cs="Times New Roman"/>
          <w:sz w:val="24"/>
          <w:szCs w:val="24"/>
        </w:rPr>
        <w:t xml:space="preserve"> limb ozone profile information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120B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20BC0">
        <w:rPr>
          <w:rFonts w:ascii="Times New Roman" w:hAnsi="Times New Roman" w:cs="Times New Roman"/>
          <w:sz w:val="24"/>
          <w:szCs w:val="24"/>
        </w:rPr>
        <w:t xml:space="preserve">The limb nadir matching technique is also refined to increase the quality of the tropospheric ozone. The </w:t>
      </w:r>
      <w:r>
        <w:rPr>
          <w:rFonts w:ascii="Times New Roman" w:hAnsi="Times New Roman" w:cs="Times New Roman" w:hint="eastAsia"/>
          <w:sz w:val="24"/>
          <w:szCs w:val="24"/>
        </w:rPr>
        <w:t xml:space="preserve">improved LNM tropospheric ozone </w:t>
      </w:r>
      <w:r w:rsidRPr="00120BC0">
        <w:rPr>
          <w:rFonts w:ascii="Times New Roman" w:hAnsi="Times New Roman" w:cs="Times New Roman"/>
          <w:sz w:val="24"/>
          <w:szCs w:val="24"/>
        </w:rPr>
        <w:t xml:space="preserve">results are </w:t>
      </w:r>
      <w:r>
        <w:rPr>
          <w:rFonts w:ascii="Times New Roman" w:hAnsi="Times New Roman" w:cs="Times New Roman" w:hint="eastAsia"/>
          <w:sz w:val="24"/>
          <w:szCs w:val="24"/>
        </w:rPr>
        <w:t>now more suitable to observe the regional ozone behaviours.</w:t>
      </w:r>
    </w:p>
    <w:p w:rsidR="00E84630" w:rsidRDefault="00E84630" w:rsidP="00E8463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This study focuses on the remarkable enhancement of the tropospheric ozone over Arabian Sea (AS) during the pre-monsoon season. Satellite data (SCIAMACHY LNM, OMI/MLS and TES) showed a strong and clear ozone seasonality over AS. With the help of MACC r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analysis data, our results showed that 3/4 of the enhanced ozone is contributed at 0-8 km height. The main source of the ozone enhancement is believed to be a long range transport, together with a suitable meteorological condition for air mass accumulation. The source r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gions are detailed discussed with the help of MOZART-4. Local chemistry plays different roles over different altitudes. However we believe the contribution to the tropospheric ozone enhancement from the chemistry is low. The contribution of the STE is unclear.  </w:t>
      </w:r>
    </w:p>
    <w:p w:rsidR="00B435A8" w:rsidRPr="004933AF" w:rsidRDefault="00E84630" w:rsidP="004933A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addition, the interannual variation of the pre-monsoon tropospheric ozone enhancement over AS is discussed. The </w:t>
      </w:r>
      <w:r>
        <w:rPr>
          <w:rFonts w:ascii="Times New Roman" w:hAnsi="Times New Roman" w:cs="Times New Roman"/>
          <w:sz w:val="24"/>
          <w:szCs w:val="24"/>
        </w:rPr>
        <w:t>anomal</w:t>
      </w:r>
      <w:r>
        <w:rPr>
          <w:rFonts w:ascii="Times New Roman" w:hAnsi="Times New Roman" w:cs="Times New Roman" w:hint="eastAsia"/>
          <w:sz w:val="24"/>
          <w:szCs w:val="24"/>
        </w:rPr>
        <w:t>ies in 2005 and 2010 could be due to the dynamical vari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tion of ozone caused by the El Niño events.</w:t>
      </w:r>
    </w:p>
    <w:sectPr w:rsidR="00B435A8" w:rsidRPr="0049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E84630"/>
    <w:rsid w:val="00120BC0"/>
    <w:rsid w:val="004933AF"/>
    <w:rsid w:val="00B435A8"/>
    <w:rsid w:val="00E8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</dc:creator>
  <cp:keywords/>
  <dc:description/>
  <cp:lastModifiedBy>jiajia</cp:lastModifiedBy>
  <cp:revision>4</cp:revision>
  <dcterms:created xsi:type="dcterms:W3CDTF">2015-12-03T16:46:00Z</dcterms:created>
  <dcterms:modified xsi:type="dcterms:W3CDTF">2015-12-03T16:54:00Z</dcterms:modified>
</cp:coreProperties>
</file>